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05.0" w:type="dxa"/>
        <w:jc w:val="left"/>
        <w:tblInd w:w="-65.0" w:type="dxa"/>
        <w:tblLayout w:type="fixed"/>
        <w:tblLook w:val="0000"/>
      </w:tblPr>
      <w:tblGrid>
        <w:gridCol w:w="4075"/>
        <w:gridCol w:w="6030"/>
        <w:tblGridChange w:id="0">
          <w:tblGrid>
            <w:gridCol w:w="4075"/>
            <w:gridCol w:w="6030"/>
          </w:tblGrid>
        </w:tblGridChange>
      </w:tblGrid>
      <w:tr>
        <w:trPr>
          <w:cantSplit w:val="0"/>
          <w:tblHeader w:val="0"/>
        </w:trPr>
        <w:tc>
          <w:tcPr>
            <w:vAlign w:val="top"/>
          </w:tcPr>
          <w:p w:rsidR="00000000" w:rsidDel="00000000" w:rsidP="00000000" w:rsidRDefault="00000000" w:rsidRPr="00000000" w14:paraId="00000002">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ỦY BAN NHÂN DÂN TỈNH LONG AN</w:t>
            </w:r>
          </w:p>
          <w:p w:rsidR="00000000" w:rsidDel="00000000" w:rsidP="00000000" w:rsidRDefault="00000000" w:rsidRPr="00000000" w14:paraId="00000003">
            <w:pPr>
              <w:tabs>
                <w:tab w:val="center" w:pos="1440"/>
                <w:tab w:val="center" w:pos="7200"/>
              </w:tabs>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SỞ XÂY DỰNG</w:t>
            </w:r>
            <w:r w:rsidDel="00000000" w:rsidR="00000000" w:rsidRPr="00000000">
              <w:rPr>
                <w:rtl w:val="0"/>
              </w:rPr>
            </w:r>
          </w:p>
          <w:p w:rsidR="00000000" w:rsidDel="00000000" w:rsidP="00000000" w:rsidRDefault="00000000" w:rsidRPr="00000000" w14:paraId="00000004">
            <w:pPr>
              <w:tabs>
                <w:tab w:val="center" w:pos="1440"/>
                <w:tab w:val="center" w:pos="7200"/>
              </w:tabs>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 TB-SXD</w:t>
            </w:r>
          </w:p>
        </w:tc>
        <w:tc>
          <w:tcPr>
            <w:vAlign w:val="top"/>
          </w:tcPr>
          <w:p w:rsidR="00000000" w:rsidDel="00000000" w:rsidP="00000000" w:rsidRDefault="00000000" w:rsidRPr="00000000" w14:paraId="00000005">
            <w:pPr>
              <w:tabs>
                <w:tab w:val="center" w:pos="1440"/>
                <w:tab w:val="center" w:pos="7200"/>
              </w:tabs>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CỘNG HÒA XÃ HỘI CHỦ NGHĨA VIỆT NAM</w:t>
            </w:r>
          </w:p>
          <w:p w:rsidR="00000000" w:rsidDel="00000000" w:rsidP="00000000" w:rsidRDefault="00000000" w:rsidRPr="00000000" w14:paraId="00000006">
            <w:pPr>
              <w:tabs>
                <w:tab w:val="center" w:pos="1440"/>
                <w:tab w:val="center" w:pos="7200"/>
              </w:tabs>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Độc Lập- Tự Do- Hạnh Phúc</w:t>
            </w:r>
          </w:p>
          <w:p w:rsidR="00000000" w:rsidDel="00000000" w:rsidP="00000000" w:rsidRDefault="00000000" w:rsidRPr="00000000" w14:paraId="00000007">
            <w:pPr>
              <w:tabs>
                <w:tab w:val="center" w:pos="1440"/>
                <w:tab w:val="center" w:pos="7200"/>
              </w:tabs>
              <w:jc w:val="right"/>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Long An, ngày 10 tháng 8 năm 2022</w:t>
            </w:r>
            <w:r w:rsidDel="00000000" w:rsidR="00000000" w:rsidRPr="00000000">
              <w:rPr>
                <w:rtl w:val="0"/>
              </w:rPr>
            </w:r>
          </w:p>
        </w:tc>
      </w:tr>
    </w:tbl>
    <w:p w:rsidR="00000000" w:rsidDel="00000000" w:rsidP="00000000" w:rsidRDefault="00000000" w:rsidRPr="00000000" w14:paraId="00000008">
      <w:pPr>
        <w:jc w:val="center"/>
        <w:rPr>
          <w:rFonts w:ascii="Times New Roman" w:cs="Times New Roman" w:eastAsia="Times New Roman" w:hAnsi="Times New Roman"/>
          <w:b w:val="0"/>
          <w:sz w:val="38"/>
          <w:szCs w:val="38"/>
          <w:vertAlign w:val="baseline"/>
        </w:rPr>
      </w:pPr>
      <w:r w:rsidDel="00000000" w:rsidR="00000000" w:rsidRPr="00000000">
        <w:rPr>
          <w:rFonts w:ascii="Times New Roman" w:cs="Times New Roman" w:eastAsia="Times New Roman" w:hAnsi="Times New Roman"/>
          <w:b w:val="1"/>
          <w:sz w:val="38"/>
          <w:szCs w:val="38"/>
          <w:vertAlign w:val="baseline"/>
          <w:rtl w:val="0"/>
        </w:rPr>
        <w:t xml:space="preserve">THÔNG BÁO</w: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Kỳ thi sát hạch cho các cá nhân đề nghị cấp chứng chỉ</w:t>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Môi giới bất động sản năm 2022 của Tỉnh Long An</w:t>
      </w:r>
      <w:r w:rsidDel="00000000" w:rsidR="00000000" w:rsidRPr="00000000">
        <w:rPr>
          <w:rtl w:val="0"/>
        </w:rPr>
      </w:r>
    </w:p>
    <w:p w:rsidR="00000000" w:rsidDel="00000000" w:rsidP="00000000" w:rsidRDefault="00000000" w:rsidRPr="00000000" w14:paraId="0000000B">
      <w:pPr>
        <w:numPr>
          <w:ilvl w:val="0"/>
          <w:numId w:val="2"/>
        </w:numPr>
        <w:ind w:left="720" w:hanging="360"/>
        <w:jc w:val="both"/>
        <w:rPr>
          <w:i w:val="0"/>
          <w:sz w:val="26"/>
          <w:szCs w:val="26"/>
        </w:rPr>
      </w:pPr>
      <w:r w:rsidDel="00000000" w:rsidR="00000000" w:rsidRPr="00000000">
        <w:rPr>
          <w:rFonts w:ascii="Times New Roman" w:cs="Times New Roman" w:eastAsia="Times New Roman" w:hAnsi="Times New Roman"/>
          <w:i w:val="1"/>
          <w:sz w:val="26"/>
          <w:szCs w:val="26"/>
          <w:vertAlign w:val="baseline"/>
          <w:rtl w:val="0"/>
        </w:rPr>
        <w:t xml:space="preserve">Căn cứ Luật Kinh doanh bất động sản số 66/2014/QH13 ngày 25/11/2014</w:t>
      </w:r>
      <w:r w:rsidDel="00000000" w:rsidR="00000000" w:rsidRPr="00000000">
        <w:rPr>
          <w:rtl w:val="0"/>
        </w:rPr>
      </w:r>
    </w:p>
    <w:p w:rsidR="00000000" w:rsidDel="00000000" w:rsidP="00000000" w:rsidRDefault="00000000" w:rsidRPr="00000000" w14:paraId="0000000C">
      <w:pPr>
        <w:numPr>
          <w:ilvl w:val="0"/>
          <w:numId w:val="2"/>
        </w:numPr>
        <w:ind w:left="720" w:hanging="360"/>
        <w:jc w:val="both"/>
        <w:rPr>
          <w:i w:val="0"/>
          <w:sz w:val="26"/>
          <w:szCs w:val="26"/>
        </w:rPr>
      </w:pPr>
      <w:r w:rsidDel="00000000" w:rsidR="00000000" w:rsidRPr="00000000">
        <w:rPr>
          <w:rFonts w:ascii="Times New Roman" w:cs="Times New Roman" w:eastAsia="Times New Roman" w:hAnsi="Times New Roman"/>
          <w:i w:val="1"/>
          <w:sz w:val="26"/>
          <w:szCs w:val="26"/>
          <w:vertAlign w:val="baseline"/>
          <w:rtl w:val="0"/>
        </w:rPr>
        <w:t xml:space="preserve">Căn cứ Thông tư số 11/2015/TT-BXD ngày 30/12/2015 của Bộ Xây dựng Quy định việc cấp chứng chỉ hành nghề môi giới bất động sản; hướng dẫn việc đào tạo,bồi dưỡng kiến thức hành nghề môi giới bất động sản,điều hành sàn giao dịch bất động sản; việc thành lập và tổ chức hoạt động của sàn giao dịch bất động sản;</w:t>
      </w:r>
      <w:r w:rsidDel="00000000" w:rsidR="00000000" w:rsidRPr="00000000">
        <w:rPr>
          <w:rtl w:val="0"/>
        </w:rPr>
      </w:r>
    </w:p>
    <w:p w:rsidR="00000000" w:rsidDel="00000000" w:rsidP="00000000" w:rsidRDefault="00000000" w:rsidRPr="00000000" w14:paraId="0000000D">
      <w:pPr>
        <w:numPr>
          <w:ilvl w:val="0"/>
          <w:numId w:val="2"/>
        </w:numPr>
        <w:ind w:left="720" w:hanging="360"/>
        <w:jc w:val="both"/>
        <w:rPr>
          <w:i w:val="0"/>
          <w:sz w:val="26"/>
          <w:szCs w:val="26"/>
        </w:rPr>
      </w:pPr>
      <w:r w:rsidDel="00000000" w:rsidR="00000000" w:rsidRPr="00000000">
        <w:rPr>
          <w:rFonts w:ascii="Times New Roman" w:cs="Times New Roman" w:eastAsia="Times New Roman" w:hAnsi="Times New Roman"/>
          <w:i w:val="1"/>
          <w:sz w:val="26"/>
          <w:szCs w:val="26"/>
          <w:vertAlign w:val="baseline"/>
          <w:rtl w:val="0"/>
        </w:rPr>
        <w:t xml:space="preserve">Căn cứ Thông tư số 28/2016/TT-BXD ngày 15/12/2016 của Bộ Xây dựng sửa đổi, bổ sung một số quy định của Thông tư số 10/2015/TT-BXD ngày 30/12/2015 của Bộ Xây dựng quy định việc đào tạo, bồi dưỡng kiến thức chuyên môn, nghiệp vụ quản lý vận hành nhà chung cư, Thông tư số 11/2015/TT-BXD ngày 30/12/2015 của Bộ Xây dựng quy định việc cấp chứng chỉ hành nghề môi giới bất động sản; hướng dẫn việc đào tạo, bồi dưỡng kiến thức hành nghề môi giới bất động sản, điều hành sản giao dịch bất động sản, việc thành lập và tổ chức hoạt động cửa sản giao dịch bất động sản và một số quy định của Quy chế quản lý, sử dụng nhà chung cư ban hành kèm theo Thông tư số 02/2016/TT-BXD ngày 15/12/2016 của Bộ trưởng Bộ xây dựng;</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ab/>
        <w:t xml:space="preserve">Sở Xây dựng tỉnh Long An thông báo kỳ thi sát hạch kiến thức Môi giới bất động sản  lần 01 năm 2022 như sau:</w:t>
      </w:r>
    </w:p>
    <w:p w:rsidR="00000000" w:rsidDel="00000000" w:rsidP="00000000" w:rsidRDefault="00000000" w:rsidRPr="00000000" w14:paraId="0000000F">
      <w:pPr>
        <w:jc w:val="both"/>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10">
      <w:pPr>
        <w:ind w:firstLine="9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I.Thời gian và địa điểm tổ chức thi:</w:t>
      </w:r>
      <w:r w:rsidDel="00000000" w:rsidR="00000000" w:rsidRPr="00000000">
        <w:rPr>
          <w:rtl w:val="0"/>
        </w:rPr>
      </w:r>
    </w:p>
    <w:p w:rsidR="00000000" w:rsidDel="00000000" w:rsidP="00000000" w:rsidRDefault="00000000" w:rsidRPr="00000000" w14:paraId="00000011">
      <w:pPr>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Thời gian thi: Thứ Bảy, ngày </w:t>
      </w:r>
      <w:r w:rsidDel="00000000" w:rsidR="00000000" w:rsidRPr="00000000">
        <w:rPr>
          <w:rFonts w:ascii="Times New Roman" w:cs="Times New Roman" w:eastAsia="Times New Roman" w:hAnsi="Times New Roman"/>
          <w:b w:val="1"/>
          <w:sz w:val="26"/>
          <w:szCs w:val="26"/>
          <w:vertAlign w:val="baseline"/>
          <w:rtl w:val="0"/>
        </w:rPr>
        <w:t xml:space="preserve">24/9/2022</w:t>
      </w:r>
      <w:r w:rsidDel="00000000" w:rsidR="00000000" w:rsidRPr="00000000">
        <w:rPr>
          <w:rtl w:val="0"/>
        </w:rPr>
      </w:r>
    </w:p>
    <w:p w:rsidR="00000000" w:rsidDel="00000000" w:rsidP="00000000" w:rsidRDefault="00000000" w:rsidRPr="00000000" w14:paraId="00000012">
      <w:pPr>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Địa điểm thi: Sở Xây dựng tỉnh Long An – 19 Trần Hưng Đạo, Tp. Tân An </w:t>
      </w:r>
    </w:p>
    <w:p w:rsidR="00000000" w:rsidDel="00000000" w:rsidP="00000000" w:rsidRDefault="00000000" w:rsidRPr="00000000" w14:paraId="00000013">
      <w:pPr>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Kinh phí dự thi: </w:t>
      </w:r>
    </w:p>
    <w:p w:rsidR="00000000" w:rsidDel="00000000" w:rsidP="00000000" w:rsidRDefault="00000000" w:rsidRPr="00000000" w14:paraId="00000014">
      <w:pPr>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Thi cấp chứng chỉ hành nghề lần đầu:</w:t>
      </w:r>
      <w:r w:rsidDel="00000000" w:rsidR="00000000" w:rsidRPr="00000000">
        <w:rPr>
          <w:rFonts w:ascii="Times New Roman" w:cs="Times New Roman" w:eastAsia="Times New Roman" w:hAnsi="Times New Roman"/>
          <w:b w:val="1"/>
          <w:sz w:val="26"/>
          <w:szCs w:val="26"/>
          <w:vertAlign w:val="baseline"/>
          <w:rtl w:val="0"/>
        </w:rPr>
        <w:t xml:space="preserve"> 800.000 đồng/02 phần kiến thức/thí sinh</w:t>
      </w:r>
      <w:r w:rsidDel="00000000" w:rsidR="00000000" w:rsidRPr="00000000">
        <w:rPr>
          <w:rtl w:val="0"/>
        </w:rPr>
      </w:r>
    </w:p>
    <w:p w:rsidR="00000000" w:rsidDel="00000000" w:rsidP="00000000" w:rsidRDefault="00000000" w:rsidRPr="00000000" w14:paraId="00000015">
      <w:pPr>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(Tám trăm ngàn đồng một thí sinh)</w:t>
      </w:r>
      <w:r w:rsidDel="00000000" w:rsidR="00000000" w:rsidRPr="00000000">
        <w:rPr>
          <w:rtl w:val="0"/>
        </w:rPr>
      </w:r>
    </w:p>
    <w:p w:rsidR="00000000" w:rsidDel="00000000" w:rsidP="00000000" w:rsidRDefault="00000000" w:rsidRPr="00000000" w14:paraId="00000016">
      <w:pPr>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sz w:val="26"/>
          <w:szCs w:val="26"/>
          <w:vertAlign w:val="baseline"/>
          <w:rtl w:val="0"/>
        </w:rPr>
        <w:t xml:space="preserve">Thi cấp chứng chỉ hành nghề gia hạn lần hai trở đi:</w:t>
      </w:r>
      <w:r w:rsidDel="00000000" w:rsidR="00000000" w:rsidRPr="00000000">
        <w:rPr>
          <w:rFonts w:ascii="Times New Roman" w:cs="Times New Roman" w:eastAsia="Times New Roman" w:hAnsi="Times New Roman"/>
          <w:b w:val="1"/>
          <w:sz w:val="26"/>
          <w:szCs w:val="26"/>
          <w:vertAlign w:val="baseline"/>
          <w:rtl w:val="0"/>
        </w:rPr>
        <w:t xml:space="preserve"> 500.000 đồng/phần kiến thức cơ sở/thí sinh (Năm trăm ngàn đồng một thí sinh)</w:t>
      </w:r>
      <w:r w:rsidDel="00000000" w:rsidR="00000000" w:rsidRPr="00000000">
        <w:rPr>
          <w:rtl w:val="0"/>
        </w:rPr>
      </w:r>
    </w:p>
    <w:p w:rsidR="00000000" w:rsidDel="00000000" w:rsidP="00000000" w:rsidRDefault="00000000" w:rsidRPr="00000000" w14:paraId="00000017">
      <w:pPr>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Mỗi </w:t>
      </w:r>
      <w:r w:rsidDel="00000000" w:rsidR="00000000" w:rsidRPr="00000000">
        <w:rPr>
          <w:rFonts w:ascii="Times New Roman" w:cs="Times New Roman" w:eastAsia="Times New Roman" w:hAnsi="Times New Roman"/>
          <w:sz w:val="26"/>
          <w:szCs w:val="26"/>
          <w:rtl w:val="0"/>
        </w:rPr>
        <w:t xml:space="preserve">thí</w:t>
      </w:r>
      <w:r w:rsidDel="00000000" w:rsidR="00000000" w:rsidRPr="00000000">
        <w:rPr>
          <w:rFonts w:ascii="Times New Roman" w:cs="Times New Roman" w:eastAsia="Times New Roman" w:hAnsi="Times New Roman"/>
          <w:sz w:val="26"/>
          <w:szCs w:val="26"/>
          <w:vertAlign w:val="baseline"/>
          <w:rtl w:val="0"/>
        </w:rPr>
        <w:t xml:space="preserve"> sinh nộp kinh phí dự thi được thi lại một lần vào ngay kỳ thi tiếp theo. Nếu không tham gia kỳ thi lại ngay kỳ thi tiếp theo coi như thí sinh bỏ thi lại</w:t>
      </w:r>
    </w:p>
    <w:p w:rsidR="00000000" w:rsidDel="00000000" w:rsidP="00000000" w:rsidRDefault="00000000" w:rsidRPr="00000000" w14:paraId="00000018">
      <w:pPr>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Kinh phí dự thi nộp tại văn phòng Sở Xây dựng tỉnh Long An – 19 Trần Hưng Đạo, Tp. Tân An hay các cơ sở đào tạo của Hội môi giới bất động sản Việt Nam.</w:t>
      </w:r>
    </w:p>
    <w:p w:rsidR="00000000" w:rsidDel="00000000" w:rsidP="00000000" w:rsidRDefault="00000000" w:rsidRPr="00000000" w14:paraId="00000019">
      <w:pPr>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 Kinh phí cấp chứng chỉ Môi giới bất động sản: </w:t>
      </w:r>
      <w:r w:rsidDel="00000000" w:rsidR="00000000" w:rsidRPr="00000000">
        <w:rPr>
          <w:rFonts w:ascii="Times New Roman" w:cs="Times New Roman" w:eastAsia="Times New Roman" w:hAnsi="Times New Roman"/>
          <w:b w:val="1"/>
          <w:sz w:val="26"/>
          <w:szCs w:val="26"/>
          <w:vertAlign w:val="baseline"/>
          <w:rtl w:val="0"/>
        </w:rPr>
        <w:t xml:space="preserve">200.000 đồng</w:t>
      </w:r>
      <w:r w:rsidDel="00000000" w:rsidR="00000000" w:rsidRPr="00000000">
        <w:rPr>
          <w:rFonts w:ascii="Times New Roman" w:cs="Times New Roman" w:eastAsia="Times New Roman" w:hAnsi="Times New Roman"/>
          <w:sz w:val="26"/>
          <w:szCs w:val="26"/>
          <w:vertAlign w:val="baseline"/>
          <w:rtl w:val="0"/>
        </w:rPr>
        <w:t xml:space="preserve">/chứng chỉ hành nghề </w:t>
      </w:r>
      <w:r w:rsidDel="00000000" w:rsidR="00000000" w:rsidRPr="00000000">
        <w:rPr>
          <w:rFonts w:ascii="Times New Roman" w:cs="Times New Roman" w:eastAsia="Times New Roman" w:hAnsi="Times New Roman"/>
          <w:b w:val="1"/>
          <w:sz w:val="26"/>
          <w:szCs w:val="26"/>
          <w:vertAlign w:val="baseline"/>
          <w:rtl w:val="0"/>
        </w:rPr>
        <w:t xml:space="preserve">(Hai trăm ngàn đồng một chứng chỉ)</w:t>
      </w:r>
      <w:r w:rsidDel="00000000" w:rsidR="00000000" w:rsidRPr="00000000">
        <w:rPr>
          <w:rFonts w:ascii="Times New Roman" w:cs="Times New Roman" w:eastAsia="Times New Roman" w:hAnsi="Times New Roman"/>
          <w:sz w:val="26"/>
          <w:szCs w:val="26"/>
          <w:vertAlign w:val="baseline"/>
          <w:rtl w:val="0"/>
        </w:rPr>
        <w:t xml:space="preserve"> nộp tại Sở Xây dựng – 19 Trần Hưng Đạo, Tỉnh Long An hay các cơ sở đào tạo của Hội môi giới bất động sản Việt Nam khi nhận chứng chỉ môi giới bất động sản.</w:t>
      </w:r>
    </w:p>
    <w:p w:rsidR="00000000" w:rsidDel="00000000" w:rsidP="00000000" w:rsidRDefault="00000000" w:rsidRPr="00000000" w14:paraId="0000001A">
      <w:pPr>
        <w:ind w:firstLine="720"/>
        <w:jc w:val="both"/>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 Hạn chót  nhận hồ sơ dự thi: </w:t>
      </w:r>
      <w:r w:rsidDel="00000000" w:rsidR="00000000" w:rsidRPr="00000000">
        <w:rPr>
          <w:rFonts w:ascii="Times New Roman" w:cs="Times New Roman" w:eastAsia="Times New Roman" w:hAnsi="Times New Roman"/>
          <w:b w:val="1"/>
          <w:i w:val="1"/>
          <w:sz w:val="26"/>
          <w:szCs w:val="26"/>
          <w:vertAlign w:val="baseline"/>
          <w:rtl w:val="0"/>
        </w:rPr>
        <w:t xml:space="preserve">16g00 thứ Hai ngày 19/9/2022</w:t>
      </w: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Đối tượng và điều kiện dự thi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cá nhân  đã nộp đầy đủ hồ sơ tại Sở Xây dựng Tỉnh Long An hay các cơ sở đào tạo của Hội môi giới bất động sản Việt Nam và nộp đầy đủ lệ phí thi.</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cá nhân không đạt kết quả của đợt thi trước. </w:t>
      </w:r>
    </w:p>
    <w:p w:rsidR="00000000" w:rsidDel="00000000" w:rsidP="00000000" w:rsidRDefault="00000000" w:rsidRPr="00000000" w14:paraId="0000001E">
      <w:pPr>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Nội dung thi và hình thức thi :</w:t>
      </w:r>
      <w:r w:rsidDel="00000000" w:rsidR="00000000" w:rsidRPr="00000000">
        <w:rPr>
          <w:rtl w:val="0"/>
        </w:rPr>
      </w:r>
    </w:p>
    <w:p w:rsidR="00000000" w:rsidDel="00000000" w:rsidP="00000000" w:rsidRDefault="00000000" w:rsidRPr="00000000" w14:paraId="0000001F">
      <w:pPr>
        <w:ind w:left="90" w:firstLine="0"/>
        <w:jc w:val="both"/>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1 Nội dung thi: ( theo khoản 1 điều 6 của Thông tư 11/2015/TT-BXD)</w:t>
      </w: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Người dự thi sát hạch để được cấp chứng chỉ hành nghề lần đầu thì phải thi bắt buộc hai nội dung:</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Phần kiến thức cơ sở, bao gồm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1.Pháp luật liên quan đến kinh doanh bất động sản; 2. Thị trường bất động sản; 3. Đầu tư bất động sản; 4. Phòng chống rửa tiền trong kinh doanh bất động sản.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Phần kiến thức chuyên môn, bao gồm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1.Tổng quan về dịch vụ môi giới bất động sản; 2. Quy trình và kỹ năng môi giới bất động sản; 3. Giải quyết tình huống trên thực tế.</w:t>
      </w:r>
    </w:p>
    <w:p w:rsidR="00000000" w:rsidDel="00000000" w:rsidP="00000000" w:rsidRDefault="00000000" w:rsidRPr="00000000" w14:paraId="00000028">
      <w:pPr>
        <w:jc w:val="both"/>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 Người dự thi sát hạch để được cấp chứng chỉ hành nghề từ lần thứ hai trở đi, sau khi hết hạn chứng chỉ hành nghề lần trước, đi thì phải thi bắt buộc: Phần kiến thức cơ sở, bao gồm:</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1.Pháp luật liên quan đến kinh doanh bất động sản; 2. Thị trường bất động sản; 3. Đầu tư bất động sản; 4. Phòng chống rửa tiền trong kinh doanh bất động sản.</w:t>
      </w:r>
    </w:p>
    <w:p w:rsidR="00000000" w:rsidDel="00000000" w:rsidP="00000000" w:rsidRDefault="00000000" w:rsidRPr="00000000" w14:paraId="0000002A">
      <w:pPr>
        <w:ind w:left="90" w:firstLine="0"/>
        <w:jc w:val="both"/>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2. Hình thức thi :</w:t>
      </w:r>
      <w:r w:rsidDel="00000000" w:rsidR="00000000" w:rsidRPr="00000000">
        <w:rPr>
          <w:rtl w:val="0"/>
        </w:rPr>
      </w:r>
    </w:p>
    <w:p w:rsidR="00000000" w:rsidDel="00000000" w:rsidP="00000000" w:rsidRDefault="00000000" w:rsidRPr="00000000" w14:paraId="0000002B">
      <w:pPr>
        <w:ind w:left="9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Phần kiến thức cơ sở : 50 câu trắc nghiệm, thời gian thi : 120 phút, không sử dụng tài liệu. Bài thi đạt khi có kết quả từ 70/100 điểm.</w:t>
      </w:r>
    </w:p>
    <w:p w:rsidR="00000000" w:rsidDel="00000000" w:rsidP="00000000" w:rsidRDefault="00000000" w:rsidRPr="00000000" w14:paraId="0000002C">
      <w:pPr>
        <w:ind w:left="9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Phần kiến thức chuyên môn : 50 câu trắc nghiệm, thời gian thi : 120 phút, không sử dụng tài liệu. Bài thi đạt khi có kết quả từ 70/100 điểm.</w:t>
      </w:r>
    </w:p>
    <w:p w:rsidR="00000000" w:rsidDel="00000000" w:rsidP="00000000" w:rsidRDefault="00000000" w:rsidRPr="00000000" w14:paraId="0000002D">
      <w:pPr>
        <w:ind w:left="9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Ngôn ngữ thi : sử dụng ngôn ngữ tiếng Việt.</w:t>
      </w:r>
    </w:p>
    <w:p w:rsidR="00000000" w:rsidDel="00000000" w:rsidP="00000000" w:rsidRDefault="00000000" w:rsidRPr="00000000" w14:paraId="0000002E">
      <w:pPr>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IV. Khóa học chuẩn bị cho kỳ thi:</w:t>
      </w:r>
      <w:r w:rsidDel="00000000" w:rsidR="00000000" w:rsidRPr="00000000">
        <w:rPr>
          <w:rtl w:val="0"/>
        </w:rPr>
      </w:r>
    </w:p>
    <w:p w:rsidR="00000000" w:rsidDel="00000000" w:rsidP="00000000" w:rsidRDefault="00000000" w:rsidRPr="00000000" w14:paraId="0000002F">
      <w:pPr>
        <w:numPr>
          <w:ilvl w:val="0"/>
          <w:numId w:val="3"/>
        </w:numPr>
        <w:ind w:left="108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vertAlign w:val="baseline"/>
          <w:rtl w:val="0"/>
        </w:rPr>
        <w:t xml:space="preserve">Khai giảng: Thứ Bảy, ngày </w:t>
      </w:r>
      <w:r w:rsidDel="00000000" w:rsidR="00000000" w:rsidRPr="00000000">
        <w:rPr>
          <w:rFonts w:ascii="Times New Roman" w:cs="Times New Roman" w:eastAsia="Times New Roman" w:hAnsi="Times New Roman"/>
          <w:b w:val="1"/>
          <w:sz w:val="26"/>
          <w:szCs w:val="26"/>
          <w:rtl w:val="0"/>
        </w:rPr>
        <w:t xml:space="preserve">17</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b w:val="1"/>
          <w:sz w:val="26"/>
          <w:szCs w:val="26"/>
          <w:rtl w:val="0"/>
        </w:rPr>
        <w:t xml:space="preserve">9</w:t>
      </w:r>
      <w:r w:rsidDel="00000000" w:rsidR="00000000" w:rsidRPr="00000000">
        <w:rPr>
          <w:rFonts w:ascii="Times New Roman" w:cs="Times New Roman" w:eastAsia="Times New Roman" w:hAnsi="Times New Roman"/>
          <w:b w:val="1"/>
          <w:sz w:val="26"/>
          <w:szCs w:val="26"/>
          <w:vertAlign w:val="baseline"/>
          <w:rtl w:val="0"/>
        </w:rPr>
        <w:t xml:space="preserve">/2022</w:t>
      </w:r>
      <w:r w:rsidDel="00000000" w:rsidR="00000000" w:rsidRPr="00000000">
        <w:rPr>
          <w:rtl w:val="0"/>
        </w:rPr>
      </w:r>
    </w:p>
    <w:p w:rsidR="00000000" w:rsidDel="00000000" w:rsidP="00000000" w:rsidRDefault="00000000" w:rsidRPr="00000000" w14:paraId="00000030">
      <w:pPr>
        <w:numPr>
          <w:ilvl w:val="0"/>
          <w:numId w:val="3"/>
        </w:numPr>
        <w:ind w:left="108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vertAlign w:val="baseline"/>
          <w:rtl w:val="0"/>
        </w:rPr>
        <w:t xml:space="preserve">Thời lượng: 12 buổi</w:t>
      </w:r>
    </w:p>
    <w:p w:rsidR="00000000" w:rsidDel="00000000" w:rsidP="00000000" w:rsidRDefault="00000000" w:rsidRPr="00000000" w14:paraId="00000031">
      <w:pPr>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Địa điểm học: Thành phố Tân An</w:t>
      </w:r>
    </w:p>
    <w:p w:rsidR="00000000" w:rsidDel="00000000" w:rsidP="00000000" w:rsidRDefault="00000000" w:rsidRPr="00000000" w14:paraId="00000032">
      <w:pPr>
        <w:ind w:firstLine="72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4. Văn phòng ghi danh tại Tân An:</w:t>
      </w:r>
      <w:r w:rsidDel="00000000" w:rsidR="00000000" w:rsidRPr="00000000">
        <w:rPr>
          <w:rtl w:val="0"/>
        </w:rPr>
      </w:r>
    </w:p>
    <w:p w:rsidR="00000000" w:rsidDel="00000000" w:rsidP="00000000" w:rsidRDefault="00000000" w:rsidRPr="00000000" w14:paraId="00000033">
      <w:pPr>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Căn PG18, Mai Thị Tốt, Phường 2, TP Tân An</w:t>
      </w:r>
    </w:p>
    <w:p w:rsidR="00000000" w:rsidDel="00000000" w:rsidP="00000000" w:rsidRDefault="00000000" w:rsidRPr="00000000" w14:paraId="00000034">
      <w:pPr>
        <w:ind w:firstLine="720"/>
        <w:jc w:val="both"/>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Cô Dung: 0918.68.98.30 - Cô Hòa: 0913.06.10.76</w:t>
      </w:r>
      <w:r w:rsidDel="00000000" w:rsidR="00000000" w:rsidRPr="00000000">
        <w:rPr>
          <w:rtl w:val="0"/>
        </w:rPr>
      </w:r>
    </w:p>
    <w:p w:rsidR="00000000" w:rsidDel="00000000" w:rsidP="00000000" w:rsidRDefault="00000000" w:rsidRPr="00000000" w14:paraId="00000035">
      <w:pPr>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 Văn phòng ghi danh tại Tp.HCM</w:t>
      </w:r>
    </w:p>
    <w:p w:rsidR="00000000" w:rsidDel="00000000" w:rsidP="00000000" w:rsidRDefault="00000000" w:rsidRPr="00000000" w14:paraId="00000036">
      <w:pPr>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90 Đường 77, Phường Tân Quy, Quận 7, Tp.HCM</w:t>
      </w:r>
    </w:p>
    <w:p w:rsidR="00000000" w:rsidDel="00000000" w:rsidP="00000000" w:rsidRDefault="00000000" w:rsidRPr="00000000" w14:paraId="00000037">
      <w:pPr>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www.daihochcm.edu.vn</w:t>
      </w:r>
    </w:p>
    <w:p w:rsidR="00000000" w:rsidDel="00000000" w:rsidP="00000000" w:rsidRDefault="00000000" w:rsidRPr="00000000" w14:paraId="00000038">
      <w:pPr>
        <w:ind w:firstLine="72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Thầy Nghĩa: 0919.51.2011 – Cô Hạnh: 0789.78.7310</w:t>
      </w:r>
    </w:p>
    <w:p w:rsidR="00000000" w:rsidDel="00000000" w:rsidP="00000000" w:rsidRDefault="00000000" w:rsidRPr="00000000" w14:paraId="00000039">
      <w:pPr>
        <w:ind w:left="90" w:firstLine="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Sở Xây dựng Tỉnh Long An thông báo cho các cá nhân có nhu cầu được biết và thực hiện..</w:t>
      </w:r>
    </w:p>
    <w:tbl>
      <w:tblPr>
        <w:tblStyle w:val="Table2"/>
        <w:tblW w:w="9306.0" w:type="dxa"/>
        <w:jc w:val="left"/>
        <w:tblInd w:w="108.0" w:type="pct"/>
        <w:tblLayout w:type="fixed"/>
        <w:tblLook w:val="0000"/>
      </w:tblPr>
      <w:tblGrid>
        <w:gridCol w:w="4662"/>
        <w:gridCol w:w="4644"/>
        <w:tblGridChange w:id="0">
          <w:tblGrid>
            <w:gridCol w:w="4662"/>
            <w:gridCol w:w="4644"/>
          </w:tblGrid>
        </w:tblGridChange>
      </w:tblGrid>
      <w:tr>
        <w:trPr>
          <w:cantSplit w:val="0"/>
          <w:tblHeader w:val="0"/>
        </w:trPr>
        <w:tc>
          <w:tcPr>
            <w:vAlign w:val="top"/>
          </w:tcPr>
          <w:p w:rsidR="00000000" w:rsidDel="00000000" w:rsidP="00000000" w:rsidRDefault="00000000" w:rsidRPr="00000000" w14:paraId="0000003A">
            <w:pPr>
              <w:jc w:val="both"/>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18"/>
                <w:szCs w:val="18"/>
                <w:u w:val="single"/>
                <w:vertAlign w:val="baseline"/>
              </w:rPr>
            </w:pPr>
            <w:r w:rsidDel="00000000" w:rsidR="00000000" w:rsidRPr="00000000">
              <w:rPr>
                <w:rFonts w:ascii="Times New Roman" w:cs="Times New Roman" w:eastAsia="Times New Roman" w:hAnsi="Times New Roman"/>
                <w:sz w:val="18"/>
                <w:szCs w:val="18"/>
                <w:u w:val="single"/>
                <w:vertAlign w:val="baseline"/>
                <w:rtl w:val="0"/>
              </w:rPr>
              <w:t xml:space="preserve">Nơi nhận:</w:t>
            </w:r>
          </w:p>
          <w:p w:rsidR="00000000" w:rsidDel="00000000" w:rsidP="00000000" w:rsidRDefault="00000000" w:rsidRPr="00000000" w14:paraId="0000003C">
            <w:pPr>
              <w:numPr>
                <w:ilvl w:val="0"/>
                <w:numId w:val="1"/>
              </w:numPr>
              <w:spacing w:after="0" w:line="240" w:lineRule="auto"/>
              <w:ind w:left="446" w:hanging="360"/>
              <w:jc w:val="both"/>
              <w:rPr>
                <w:sz w:val="18"/>
                <w:szCs w:val="18"/>
              </w:rPr>
            </w:pPr>
            <w:r w:rsidDel="00000000" w:rsidR="00000000" w:rsidRPr="00000000">
              <w:rPr>
                <w:rFonts w:ascii="Times New Roman" w:cs="Times New Roman" w:eastAsia="Times New Roman" w:hAnsi="Times New Roman"/>
                <w:sz w:val="18"/>
                <w:szCs w:val="18"/>
                <w:vertAlign w:val="baseline"/>
                <w:rtl w:val="0"/>
              </w:rPr>
              <w:t xml:space="preserve">Giám đốc Sở ( đề b/c);</w:t>
            </w:r>
          </w:p>
          <w:p w:rsidR="00000000" w:rsidDel="00000000" w:rsidP="00000000" w:rsidRDefault="00000000" w:rsidRPr="00000000" w14:paraId="0000003D">
            <w:pPr>
              <w:numPr>
                <w:ilvl w:val="0"/>
                <w:numId w:val="1"/>
              </w:numPr>
              <w:spacing w:after="0" w:line="240" w:lineRule="auto"/>
              <w:ind w:left="446" w:hanging="360"/>
              <w:jc w:val="both"/>
              <w:rPr>
                <w:sz w:val="18"/>
                <w:szCs w:val="18"/>
              </w:rPr>
            </w:pPr>
            <w:r w:rsidDel="00000000" w:rsidR="00000000" w:rsidRPr="00000000">
              <w:rPr>
                <w:rFonts w:ascii="Times New Roman" w:cs="Times New Roman" w:eastAsia="Times New Roman" w:hAnsi="Times New Roman"/>
                <w:sz w:val="18"/>
                <w:szCs w:val="18"/>
                <w:vertAlign w:val="baseline"/>
                <w:rtl w:val="0"/>
              </w:rPr>
              <w:t xml:space="preserve">Bộ phận TNTKQTTHC</w:t>
            </w:r>
          </w:p>
          <w:p w:rsidR="00000000" w:rsidDel="00000000" w:rsidP="00000000" w:rsidRDefault="00000000" w:rsidRPr="00000000" w14:paraId="0000003E">
            <w:pPr>
              <w:numPr>
                <w:ilvl w:val="0"/>
                <w:numId w:val="1"/>
              </w:numPr>
              <w:spacing w:after="0" w:line="240" w:lineRule="auto"/>
              <w:ind w:left="446" w:hanging="360"/>
              <w:jc w:val="both"/>
              <w:rPr>
                <w:sz w:val="18"/>
                <w:szCs w:val="18"/>
              </w:rPr>
            </w:pPr>
            <w:r w:rsidDel="00000000" w:rsidR="00000000" w:rsidRPr="00000000">
              <w:rPr>
                <w:rFonts w:ascii="Times New Roman" w:cs="Times New Roman" w:eastAsia="Times New Roman" w:hAnsi="Times New Roman"/>
                <w:sz w:val="18"/>
                <w:szCs w:val="18"/>
                <w:vertAlign w:val="baseline"/>
                <w:rtl w:val="0"/>
              </w:rPr>
              <w:t xml:space="preserve">Websites của Sở Xây dựng;</w:t>
            </w:r>
          </w:p>
          <w:p w:rsidR="00000000" w:rsidDel="00000000" w:rsidP="00000000" w:rsidRDefault="00000000" w:rsidRPr="00000000" w14:paraId="0000003F">
            <w:pPr>
              <w:numPr>
                <w:ilvl w:val="0"/>
                <w:numId w:val="1"/>
              </w:numPr>
              <w:spacing w:after="0" w:line="240" w:lineRule="auto"/>
              <w:ind w:left="446" w:hanging="360"/>
              <w:jc w:val="both"/>
              <w:rPr>
                <w:sz w:val="26"/>
                <w:szCs w:val="26"/>
              </w:rPr>
            </w:pPr>
            <w:r w:rsidDel="00000000" w:rsidR="00000000" w:rsidRPr="00000000">
              <w:rPr>
                <w:rFonts w:ascii="Times New Roman" w:cs="Times New Roman" w:eastAsia="Times New Roman" w:hAnsi="Times New Roman"/>
                <w:sz w:val="18"/>
                <w:szCs w:val="18"/>
                <w:vertAlign w:val="baseline"/>
                <w:rtl w:val="0"/>
              </w:rPr>
              <w:t xml:space="preserve">Lưu; VT, KT&amp;VLXD</w:t>
            </w:r>
            <w:r w:rsidDel="00000000" w:rsidR="00000000" w:rsidRPr="00000000">
              <w:rPr>
                <w:rtl w:val="0"/>
              </w:rPr>
            </w:r>
          </w:p>
        </w:tc>
        <w:tc>
          <w:tcPr>
            <w:vAlign w:val="top"/>
          </w:tcPr>
          <w:p w:rsidR="00000000" w:rsidDel="00000000" w:rsidP="00000000" w:rsidRDefault="00000000" w:rsidRPr="00000000" w14:paraId="00000040">
            <w:pPr>
              <w:tabs>
                <w:tab w:val="center" w:pos="6521"/>
              </w:tabs>
              <w:spacing w:line="240" w:lineRule="auto"/>
              <w:jc w:val="center"/>
              <w:rPr>
                <w:b w:val="0"/>
                <w:sz w:val="24"/>
                <w:szCs w:val="24"/>
                <w:vertAlign w:val="baseline"/>
              </w:rPr>
            </w:pPr>
            <w:r w:rsidDel="00000000" w:rsidR="00000000" w:rsidRPr="00000000">
              <w:rPr>
                <w:b w:val="1"/>
                <w:sz w:val="24"/>
                <w:szCs w:val="24"/>
                <w:vertAlign w:val="baseline"/>
                <w:rtl w:val="0"/>
              </w:rPr>
              <w:t xml:space="preserve">TM. HỘI ĐỒNG THI</w:t>
            </w:r>
            <w:r w:rsidDel="00000000" w:rsidR="00000000" w:rsidRPr="00000000">
              <w:rPr>
                <w:rtl w:val="0"/>
              </w:rPr>
            </w:r>
          </w:p>
          <w:p w:rsidR="00000000" w:rsidDel="00000000" w:rsidP="00000000" w:rsidRDefault="00000000" w:rsidRPr="00000000" w14:paraId="00000041">
            <w:pPr>
              <w:tabs>
                <w:tab w:val="center" w:pos="6521"/>
              </w:tabs>
              <w:spacing w:line="240" w:lineRule="auto"/>
              <w:jc w:val="center"/>
              <w:rPr>
                <w:b w:val="0"/>
                <w:sz w:val="24"/>
                <w:szCs w:val="24"/>
                <w:vertAlign w:val="baseline"/>
              </w:rPr>
            </w:pPr>
            <w:r w:rsidDel="00000000" w:rsidR="00000000" w:rsidRPr="00000000">
              <w:rPr>
                <w:b w:val="1"/>
                <w:sz w:val="24"/>
                <w:szCs w:val="24"/>
                <w:vertAlign w:val="baseline"/>
                <w:rtl w:val="0"/>
              </w:rPr>
              <w:t xml:space="preserve"> Chủ Tịch</w:t>
            </w:r>
            <w:r w:rsidDel="00000000" w:rsidR="00000000" w:rsidRPr="00000000">
              <w:rPr>
                <w:rtl w:val="0"/>
              </w:rPr>
            </w:r>
          </w:p>
          <w:p w:rsidR="00000000" w:rsidDel="00000000" w:rsidP="00000000" w:rsidRDefault="00000000" w:rsidRPr="00000000" w14:paraId="00000042">
            <w:pPr>
              <w:tabs>
                <w:tab w:val="center" w:pos="6521"/>
              </w:tabs>
              <w:spacing w:line="24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43">
            <w:pPr>
              <w:tabs>
                <w:tab w:val="center" w:pos="6521"/>
              </w:tabs>
              <w:spacing w:line="24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44">
            <w:pPr>
              <w:tabs>
                <w:tab w:val="center" w:pos="6521"/>
              </w:tabs>
              <w:spacing w:line="24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45">
            <w:pPr>
              <w:tabs>
                <w:tab w:val="center" w:pos="6521"/>
              </w:tabs>
              <w:spacing w:line="240" w:lineRule="auto"/>
              <w:jc w:val="center"/>
              <w:rPr>
                <w:b w:val="0"/>
                <w:sz w:val="24"/>
                <w:szCs w:val="24"/>
                <w:vertAlign w:val="baseline"/>
              </w:rPr>
            </w:pPr>
            <w:r w:rsidDel="00000000" w:rsidR="00000000" w:rsidRPr="00000000">
              <w:rPr>
                <w:rtl w:val="0"/>
              </w:rPr>
            </w:r>
          </w:p>
          <w:p w:rsidR="00000000" w:rsidDel="00000000" w:rsidP="00000000" w:rsidRDefault="00000000" w:rsidRPr="00000000" w14:paraId="00000046">
            <w:pPr>
              <w:tabs>
                <w:tab w:val="center" w:pos="6521"/>
              </w:tabs>
              <w:spacing w:line="240" w:lineRule="auto"/>
              <w:jc w:val="center"/>
              <w:rPr>
                <w:b w:val="0"/>
                <w:sz w:val="24"/>
                <w:szCs w:val="24"/>
                <w:vertAlign w:val="baseline"/>
              </w:rPr>
            </w:pPr>
            <w:r w:rsidDel="00000000" w:rsidR="00000000" w:rsidRPr="00000000">
              <w:rPr>
                <w:b w:val="1"/>
                <w:sz w:val="24"/>
                <w:szCs w:val="24"/>
                <w:vertAlign w:val="baseline"/>
                <w:rtl w:val="0"/>
              </w:rPr>
              <w:t xml:space="preserve">Phó Giám đốc Sở Xây dựng</w:t>
            </w: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b w:val="0"/>
                <w:sz w:val="26"/>
                <w:szCs w:val="26"/>
                <w:vertAlign w:val="baseline"/>
              </w:rPr>
            </w:pPr>
            <w:r w:rsidDel="00000000" w:rsidR="00000000" w:rsidRPr="00000000">
              <w:rPr>
                <w:b w:val="1"/>
                <w:sz w:val="24"/>
                <w:szCs w:val="24"/>
                <w:vertAlign w:val="baseline"/>
                <w:rtl w:val="0"/>
              </w:rPr>
              <w:t xml:space="preserve">NGUYỄN VĂN TRANG</w:t>
            </w:r>
            <w:r w:rsidDel="00000000" w:rsidR="00000000" w:rsidRPr="00000000">
              <w:rPr>
                <w:rtl w:val="0"/>
              </w:rPr>
            </w:r>
          </w:p>
        </w:tc>
      </w:tr>
    </w:tbl>
    <w:p w:rsidR="00000000" w:rsidDel="00000000" w:rsidP="00000000" w:rsidRDefault="00000000" w:rsidRPr="00000000" w14:paraId="00000048">
      <w:pPr>
        <w:ind w:left="720" w:firstLine="0"/>
        <w:jc w:val="both"/>
        <w:rPr>
          <w:rFonts w:ascii="Times New Roman" w:cs="Times New Roman" w:eastAsia="Times New Roman" w:hAnsi="Times New Roman"/>
          <w:sz w:val="26"/>
          <w:szCs w:val="26"/>
          <w:vertAlign w:val="baseline"/>
        </w:rPr>
      </w:pPr>
      <w:r w:rsidDel="00000000" w:rsidR="00000000" w:rsidRPr="00000000">
        <w:rPr>
          <w:rtl w:val="0"/>
        </w:rPr>
      </w:r>
    </w:p>
    <w:sectPr>
      <w:footerReference r:id="rId6" w:type="default"/>
      <w:pgSz w:h="15840" w:w="12240" w:orient="portrait"/>
      <w:pgMar w:bottom="1440" w:top="1530" w:left="144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1080" w:hanging="360"/>
      </w:pPr>
      <w:rPr>
        <w:rFonts w:ascii="Calibri" w:cs="Calibri" w:eastAsia="Calibri" w:hAnsi="Calibri"/>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3.0" w:type="dxa"/>
        <w:left w:w="115.0" w:type="dxa"/>
        <w:bottom w:w="29.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